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C7" w:rsidRDefault="001168C7" w:rsidP="001168C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Разъяснения изменений, вступивших в силу с 1 января 2017 года </w:t>
      </w:r>
    </w:p>
    <w:p w:rsidR="001168C7" w:rsidRDefault="001168C7" w:rsidP="001168C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часть первую Гражданского кодекса РФ.</w:t>
      </w:r>
    </w:p>
    <w:p w:rsidR="001168C7" w:rsidRDefault="001168C7" w:rsidP="001168C7">
      <w:pPr>
        <w:ind w:firstLine="540"/>
        <w:jc w:val="both"/>
        <w:rPr>
          <w:sz w:val="28"/>
          <w:szCs w:val="28"/>
        </w:rPr>
      </w:pPr>
    </w:p>
    <w:p w:rsidR="001168C7" w:rsidRDefault="001168C7" w:rsidP="001168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2017 года в часть первую Гражданского кодекса Российской Федерации и отдельные законодательные акты Российской Федерации внесены ряд изменений. </w:t>
      </w:r>
    </w:p>
    <w:p w:rsidR="001168C7" w:rsidRDefault="001168C7" w:rsidP="001168C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Так, законодатель к</w:t>
      </w:r>
      <w:r>
        <w:rPr>
          <w:color w:val="000000"/>
          <w:sz w:val="28"/>
          <w:szCs w:val="28"/>
        </w:rPr>
        <w:t xml:space="preserve"> недвижимым вещам </w:t>
      </w:r>
      <w:proofErr w:type="gramStart"/>
      <w:r>
        <w:rPr>
          <w:color w:val="413A61"/>
          <w:sz w:val="28"/>
          <w:szCs w:val="28"/>
        </w:rPr>
        <w:t xml:space="preserve">отнес 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proofErr w:type="gramEnd"/>
      <w:r>
        <w:rPr>
          <w:color w:val="000000"/>
          <w:sz w:val="28"/>
          <w:szCs w:val="28"/>
        </w:rPr>
        <w:t xml:space="preserve">-места в жилых домах, бизнес-центрах, других зданиях и сооружениях. Границы этих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>-мест </w:t>
      </w:r>
      <w:hyperlink r:id="rId4" w:history="1">
        <w:r>
          <w:rPr>
            <w:rStyle w:val="a3"/>
            <w:color w:val="413A61"/>
            <w:sz w:val="28"/>
            <w:szCs w:val="28"/>
            <w:u w:val="none"/>
          </w:rPr>
          <w:t>должны быть обозначены</w:t>
        </w:r>
      </w:hyperlink>
      <w:r>
        <w:rPr>
          <w:color w:val="000000"/>
          <w:sz w:val="28"/>
          <w:szCs w:val="28"/>
        </w:rPr>
        <w:t xml:space="preserve">, например, разметкой. </w:t>
      </w:r>
    </w:p>
    <w:p w:rsidR="001168C7" w:rsidRDefault="001168C7" w:rsidP="001168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Машино-места как недвижимое имущество </w:t>
      </w:r>
      <w:hyperlink r:id="rId5" w:history="1">
        <w:r>
          <w:rPr>
            <w:rStyle w:val="a3"/>
            <w:color w:val="413A61"/>
            <w:sz w:val="28"/>
            <w:szCs w:val="28"/>
            <w:u w:val="none"/>
          </w:rPr>
          <w:t>можно поставить</w:t>
        </w:r>
      </w:hyperlink>
      <w:r>
        <w:rPr>
          <w:color w:val="000000"/>
          <w:sz w:val="28"/>
          <w:szCs w:val="28"/>
        </w:rPr>
        <w:t> на кадастровый учет.</w:t>
      </w:r>
    </w:p>
    <w:p w:rsidR="001168C7" w:rsidRDefault="001168C7" w:rsidP="001168C7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1 января права на объект, который отвечает признакам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>-места, уже зарегистрированы, переоформление </w:t>
      </w:r>
      <w:hyperlink r:id="rId6" w:history="1">
        <w:r>
          <w:rPr>
            <w:rStyle w:val="a3"/>
            <w:color w:val="413A61"/>
            <w:sz w:val="28"/>
            <w:szCs w:val="28"/>
            <w:u w:val="none"/>
          </w:rPr>
          <w:t>не нужно</w:t>
        </w:r>
      </w:hyperlink>
      <w:r>
        <w:rPr>
          <w:color w:val="000000"/>
          <w:sz w:val="28"/>
          <w:szCs w:val="28"/>
        </w:rPr>
        <w:t xml:space="preserve">. Долевые собственники парковок </w:t>
      </w:r>
      <w:hyperlink r:id="rId7" w:history="1">
        <w:r>
          <w:rPr>
            <w:rStyle w:val="a3"/>
            <w:color w:val="413A61"/>
            <w:sz w:val="28"/>
            <w:szCs w:val="28"/>
            <w:u w:val="none"/>
          </w:rPr>
          <w:t>могут</w:t>
        </w:r>
      </w:hyperlink>
      <w:r>
        <w:rPr>
          <w:color w:val="000000"/>
          <w:sz w:val="28"/>
          <w:szCs w:val="28"/>
        </w:rPr>
        <w:t xml:space="preserve"> выделить свою долю и оформить право собственности на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>-место.</w:t>
      </w:r>
    </w:p>
    <w:p w:rsidR="001168C7" w:rsidRDefault="001168C7" w:rsidP="001168C7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1 января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 xml:space="preserve">-места самостоятельными объектами недвижимости по закону не были. На них регистрировалось право общей долевой собственности. </w:t>
      </w:r>
    </w:p>
    <w:p w:rsidR="001168C7" w:rsidRDefault="001168C7" w:rsidP="001168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внесены изменения в пункт 2 статьи 250 Гражданского кодекса РФ.</w:t>
      </w:r>
    </w:p>
    <w:p w:rsidR="001168C7" w:rsidRDefault="001168C7" w:rsidP="001168C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Продавцу доли не нужно ждать, пока закончится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history="1">
        <w:r>
          <w:rPr>
            <w:rStyle w:val="a3"/>
            <w:color w:val="413A61"/>
            <w:sz w:val="28"/>
            <w:szCs w:val="28"/>
            <w:bdr w:val="none" w:sz="0" w:space="0" w:color="auto" w:frame="1"/>
            <w:shd w:val="clear" w:color="auto" w:fill="FFFFFF"/>
          </w:rPr>
          <w:t>срок</w:t>
        </w:r>
      </w:hyperlink>
      <w:r>
        <w:rPr>
          <w:color w:val="000000"/>
          <w:sz w:val="28"/>
          <w:szCs w:val="28"/>
          <w:shd w:val="clear" w:color="auto" w:fill="FFFFFF"/>
        </w:rPr>
        <w:t>, отведенный на реализацию преимущественного права покупки для участников долевой собственности. Если есть их письменный отказ от приобретения доли, то ее можно сразу продать постороннему лицу.</w:t>
      </w:r>
    </w:p>
    <w:p w:rsidR="001168C7" w:rsidRDefault="001168C7" w:rsidP="00116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 указал, что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не приобретут продаваемую долю в праве собственности на недвижимое имущество в течение месяца, а в праве собственности на движимое имущество в течение десяти дней со дня извещения, продавец вправе продать свою долю любому лицу. В случае, если все остальные участники долевой собственности в письменной форме откажутся от реализации преимущественного права покупки продаваемой доли, такая доля может быть продана постороннему лицу ранее указанных сроков.</w:t>
      </w:r>
    </w:p>
    <w:p w:rsidR="001168C7" w:rsidRDefault="001168C7" w:rsidP="001168C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Главное, </w:t>
      </w:r>
      <w:r>
        <w:rPr>
          <w:color w:val="000000"/>
          <w:sz w:val="28"/>
          <w:szCs w:val="28"/>
          <w:shd w:val="clear" w:color="auto" w:fill="FFFFFF"/>
        </w:rPr>
        <w:t>при продаже доли нужно следить за соблюдением условия о преимущественном праве покупки. Если оно нарушено, то долевой собственник может в течение трех месяцев обратиться в суд.</w:t>
      </w:r>
    </w:p>
    <w:p w:rsidR="001168C7" w:rsidRDefault="001168C7" w:rsidP="001168C7"/>
    <w:p w:rsidR="001168C7" w:rsidRDefault="001168C7" w:rsidP="00116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8C7" w:rsidRDefault="001168C7" w:rsidP="00116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ADC" w:rsidRDefault="00043ADC">
      <w:bookmarkStart w:id="0" w:name="_GoBack"/>
      <w:bookmarkEnd w:id="0"/>
    </w:p>
    <w:sectPr w:rsidR="0004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C7"/>
    <w:rsid w:val="00043ADC"/>
    <w:rsid w:val="001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A8797-3F4B-46EA-9E21-9F5866C9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68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09986;dst=109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200688;dst=100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200688;dst=100109" TargetMode="External"/><Relationship Id="rId5" Type="http://schemas.openxmlformats.org/officeDocument/2006/relationships/hyperlink" Target="consultantplus://offline/ref=main?base=LAW;n=201501;dst=100957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main?base=LAW;n=201501;dst=1010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2017-02-06T05:58:00Z</dcterms:created>
  <dcterms:modified xsi:type="dcterms:W3CDTF">2017-02-06T05:58:00Z</dcterms:modified>
</cp:coreProperties>
</file>