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71E" w:rsidRPr="00EF00F4" w:rsidRDefault="00C7271E" w:rsidP="00C7271E">
      <w:pPr>
        <w:jc w:val="center"/>
        <w:rPr>
          <w:sz w:val="26"/>
          <w:szCs w:val="26"/>
        </w:rPr>
      </w:pPr>
      <w:r w:rsidRPr="00EF00F4">
        <w:rPr>
          <w:sz w:val="26"/>
          <w:szCs w:val="26"/>
        </w:rPr>
        <w:t>Судом разъяснены положения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w:t>
      </w:r>
    </w:p>
    <w:p w:rsidR="00C7271E" w:rsidRPr="00EF00F4" w:rsidRDefault="00C7271E" w:rsidP="00C7271E">
      <w:pPr>
        <w:rPr>
          <w:sz w:val="26"/>
          <w:szCs w:val="26"/>
        </w:rPr>
      </w:pPr>
    </w:p>
    <w:p w:rsidR="00C7271E" w:rsidRPr="00EF00F4" w:rsidRDefault="00C7271E" w:rsidP="00C7271E">
      <w:pPr>
        <w:autoSpaceDE w:val="0"/>
        <w:autoSpaceDN w:val="0"/>
        <w:adjustRightInd w:val="0"/>
        <w:ind w:firstLine="540"/>
        <w:jc w:val="both"/>
        <w:rPr>
          <w:sz w:val="26"/>
          <w:szCs w:val="26"/>
        </w:rPr>
      </w:pPr>
      <w:r w:rsidRPr="00EF00F4">
        <w:rPr>
          <w:sz w:val="26"/>
          <w:szCs w:val="26"/>
        </w:rPr>
        <w:tab/>
        <w:t>Для применения судами законодательства, регулирующего отношения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Пленумом Верховного Суда РФ издано постановление № 27.06.2017 года №22.</w:t>
      </w:r>
    </w:p>
    <w:p w:rsidR="00C7271E" w:rsidRPr="00EF00F4" w:rsidRDefault="00C7271E" w:rsidP="00C7271E">
      <w:pPr>
        <w:autoSpaceDE w:val="0"/>
        <w:autoSpaceDN w:val="0"/>
        <w:adjustRightInd w:val="0"/>
        <w:ind w:firstLine="540"/>
        <w:jc w:val="both"/>
        <w:rPr>
          <w:sz w:val="26"/>
          <w:szCs w:val="26"/>
        </w:rPr>
      </w:pPr>
      <w:r w:rsidRPr="00EF00F4">
        <w:rPr>
          <w:sz w:val="26"/>
          <w:szCs w:val="26"/>
        </w:rPr>
        <w:t xml:space="preserve"> Верховный Суд РФ пояснил, что действия исполнителя коммунальной услуги по приостановлению или ограничению предоставления коммунальной услуги должны быть соразмерны допущенному нанимателем (собственником) нарушению, не выходить за пределы действий, необходимых для его пресечения, не нарушать прав и законных интересов других лиц и не создавать угрозу жизни и здоровью окружающих.</w:t>
      </w:r>
    </w:p>
    <w:p w:rsidR="00C7271E" w:rsidRPr="00EF00F4" w:rsidRDefault="00C7271E" w:rsidP="00C7271E">
      <w:pPr>
        <w:autoSpaceDE w:val="0"/>
        <w:autoSpaceDN w:val="0"/>
        <w:adjustRightInd w:val="0"/>
        <w:ind w:firstLine="540"/>
        <w:jc w:val="both"/>
        <w:rPr>
          <w:sz w:val="26"/>
          <w:szCs w:val="26"/>
        </w:rPr>
      </w:pPr>
      <w:r w:rsidRPr="00EF00F4">
        <w:rPr>
          <w:sz w:val="26"/>
          <w:szCs w:val="26"/>
        </w:rPr>
        <w:t>В новом Постановлении проанализированы, в частности, процессуальные вопросы, структура платы за жилое помещение и коммунальные услуги, порядок внесения платы и меры социальной поддержки.</w:t>
      </w:r>
    </w:p>
    <w:p w:rsidR="00C7271E" w:rsidRPr="00EF00F4" w:rsidRDefault="00C7271E" w:rsidP="00C7271E">
      <w:pPr>
        <w:autoSpaceDE w:val="0"/>
        <w:autoSpaceDN w:val="0"/>
        <w:adjustRightInd w:val="0"/>
        <w:ind w:firstLine="540"/>
        <w:jc w:val="both"/>
        <w:rPr>
          <w:sz w:val="26"/>
          <w:szCs w:val="26"/>
        </w:rPr>
      </w:pPr>
      <w:r w:rsidRPr="00EF00F4">
        <w:rPr>
          <w:sz w:val="26"/>
          <w:szCs w:val="26"/>
        </w:rPr>
        <w:t>Так, Верховным Судом РФ указано в том числе следующее:</w:t>
      </w:r>
    </w:p>
    <w:p w:rsidR="00C7271E" w:rsidRPr="00EF00F4" w:rsidRDefault="00C7271E" w:rsidP="00C7271E">
      <w:pPr>
        <w:autoSpaceDE w:val="0"/>
        <w:autoSpaceDN w:val="0"/>
        <w:adjustRightInd w:val="0"/>
        <w:ind w:firstLine="540"/>
        <w:jc w:val="both"/>
        <w:rPr>
          <w:sz w:val="26"/>
          <w:szCs w:val="26"/>
        </w:rPr>
      </w:pPr>
      <w:r w:rsidRPr="00EF00F4">
        <w:rPr>
          <w:sz w:val="26"/>
          <w:szCs w:val="26"/>
        </w:rPr>
        <w:t>- споры, связанные с оплатой гражданами жилого помещения и коммунальных услуг, рассматриваются мировыми судьями, а также иными судами общей юрисдикции в порядке гражданского судопроизводства (требования о взыскании суммы задолженности по оплате жилого помещения и коммунальных услуг, не превышающей пятисот тысяч рублей, подлежат рассмотрению в порядке приказного производства);</w:t>
      </w:r>
    </w:p>
    <w:p w:rsidR="00C7271E" w:rsidRPr="00EF00F4" w:rsidRDefault="00C7271E" w:rsidP="00C7271E">
      <w:pPr>
        <w:autoSpaceDE w:val="0"/>
        <w:autoSpaceDN w:val="0"/>
        <w:adjustRightInd w:val="0"/>
        <w:ind w:firstLine="540"/>
        <w:jc w:val="both"/>
        <w:rPr>
          <w:sz w:val="26"/>
          <w:szCs w:val="26"/>
        </w:rPr>
      </w:pPr>
      <w:r w:rsidRPr="00EF00F4">
        <w:rPr>
          <w:sz w:val="26"/>
          <w:szCs w:val="26"/>
        </w:rPr>
        <w:t>- к спорам, связанным с оплатой гражданами жилого помещения и коммунальных услуг, применяется общий трехлетний срок исковой давности, исчисляемый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C7271E" w:rsidRPr="00EF00F4" w:rsidRDefault="00C7271E" w:rsidP="00C7271E">
      <w:pPr>
        <w:autoSpaceDE w:val="0"/>
        <w:autoSpaceDN w:val="0"/>
        <w:adjustRightInd w:val="0"/>
        <w:ind w:firstLine="540"/>
        <w:jc w:val="both"/>
        <w:rPr>
          <w:sz w:val="26"/>
          <w:szCs w:val="26"/>
        </w:rPr>
      </w:pPr>
      <w:r w:rsidRPr="00EF00F4">
        <w:rPr>
          <w:sz w:val="26"/>
          <w:szCs w:val="26"/>
        </w:rPr>
        <w:t>- при разрешении споров о перерасчете платежей за коммунальные услуги ненадлежащего качества или с перерывами, превышающими установленную продолжительность, факт неоказания или ненадлежащего оказания коммунальных услуг может подтверждаться не только составленными исполнителем коммунальных услуг актом нарушения качества или превышения установленной продолжительности перерыва в оказании услуг или актом непредоставления или предоставления коммунальных услуг ненадлежащего качества, но и любыми другими средствами доказывания, предусмотренными статьей 55 ГПК РФ (например, показаниями свидетелей, аудио- и видеозаписями, заключением эксперта);</w:t>
      </w:r>
    </w:p>
    <w:p w:rsidR="00C7271E" w:rsidRPr="00EF00F4" w:rsidRDefault="00C7271E" w:rsidP="00C7271E">
      <w:pPr>
        <w:autoSpaceDE w:val="0"/>
        <w:autoSpaceDN w:val="0"/>
        <w:adjustRightInd w:val="0"/>
        <w:ind w:firstLine="540"/>
        <w:jc w:val="both"/>
        <w:rPr>
          <w:sz w:val="26"/>
          <w:szCs w:val="26"/>
        </w:rPr>
      </w:pPr>
      <w:r w:rsidRPr="00EF00F4">
        <w:rPr>
          <w:sz w:val="26"/>
          <w:szCs w:val="26"/>
        </w:rPr>
        <w:t>- поскольку поднаниматели жилого помещения и временные жильцы не приобретают самостоятельного права пользования жилым помещением, субсидия на оплату жилого помещения и коммунальных услуг им не предоставляется;</w:t>
      </w:r>
    </w:p>
    <w:p w:rsidR="00C7271E" w:rsidRPr="00EF00F4" w:rsidRDefault="00C7271E" w:rsidP="00C7271E">
      <w:pPr>
        <w:autoSpaceDE w:val="0"/>
        <w:autoSpaceDN w:val="0"/>
        <w:adjustRightInd w:val="0"/>
        <w:ind w:firstLine="540"/>
        <w:jc w:val="both"/>
        <w:rPr>
          <w:sz w:val="26"/>
          <w:szCs w:val="26"/>
        </w:rPr>
      </w:pPr>
      <w:r w:rsidRPr="00EF00F4">
        <w:rPr>
          <w:sz w:val="26"/>
          <w:szCs w:val="26"/>
        </w:rPr>
        <w:t>при наличии уважительных причин возникновения задолженности по оплате жилого помещения и коммунальных услуг (невыплата заработной платы в срок, тяжелое материальное положение нанимателя (собственника) и дееспособных членов его семьи в связи с утратой ими работы и невозможностью трудоустройства, несмотря на предпринимаемые ими меры, болезнь, нахождение на стационарном лечении нанимателя (собственника) или членов его семьи, наличие в составе семьи инвалидов, несовершеннолетних детей и др.) в предоставлении мер социальной поддержки не может быть отказано.</w:t>
      </w:r>
    </w:p>
    <w:p w:rsidR="00C7271E" w:rsidRDefault="00C7271E" w:rsidP="00C7271E">
      <w:pPr>
        <w:autoSpaceDE w:val="0"/>
        <w:autoSpaceDN w:val="0"/>
        <w:adjustRightInd w:val="0"/>
        <w:jc w:val="both"/>
        <w:rPr>
          <w:sz w:val="28"/>
          <w:szCs w:val="28"/>
        </w:rPr>
      </w:pPr>
    </w:p>
    <w:p w:rsidR="00C45343" w:rsidRDefault="00C45343">
      <w:bookmarkStart w:id="0" w:name="_GoBack"/>
      <w:bookmarkEnd w:id="0"/>
    </w:p>
    <w:sectPr w:rsidR="00C45343" w:rsidSect="00385DC6">
      <w:pgSz w:w="11906" w:h="16838"/>
      <w:pgMar w:top="899" w:right="850"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1E"/>
    <w:rsid w:val="00C45343"/>
    <w:rsid w:val="00C72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97C5F-7CC1-4747-950F-AE60650F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7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cp:revision>
  <dcterms:created xsi:type="dcterms:W3CDTF">2017-07-17T03:44:00Z</dcterms:created>
  <dcterms:modified xsi:type="dcterms:W3CDTF">2017-07-17T03:45:00Z</dcterms:modified>
</cp:coreProperties>
</file>